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A7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bookmarkStart w:id="0" w:name="_GoBack"/>
      <w:bookmarkEnd w:id="0"/>
      <w:r w:rsidRPr="0064108E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З</w:t>
      </w:r>
      <w:r w:rsidRPr="0064108E">
        <w:rPr>
          <w:rFonts w:ascii="Times New Roman" w:hAnsi="Times New Roman"/>
          <w:b/>
          <w:bCs/>
          <w:sz w:val="24"/>
          <w:szCs w:val="24"/>
          <w:lang w:val="uk-UA" w:eastAsia="ru-RU"/>
        </w:rPr>
        <w:t>атверджено</w:t>
      </w:r>
    </w:p>
    <w:p w:rsidR="006A12A7" w:rsidRDefault="006A12A7" w:rsidP="0064108E">
      <w:pPr>
        <w:spacing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</w:t>
      </w:r>
      <w:r w:rsidRPr="0064108E">
        <w:rPr>
          <w:rFonts w:ascii="Times New Roman" w:hAnsi="Times New Roman"/>
          <w:bCs/>
          <w:sz w:val="24"/>
          <w:szCs w:val="24"/>
          <w:lang w:val="uk-UA" w:eastAsia="ru-RU"/>
        </w:rPr>
        <w:t>Рішенням  21 сесії міської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64108E">
        <w:rPr>
          <w:rFonts w:ascii="Times New Roman" w:hAnsi="Times New Roman"/>
          <w:bCs/>
          <w:sz w:val="24"/>
          <w:szCs w:val="24"/>
          <w:lang w:val="uk-UA" w:eastAsia="ru-RU"/>
        </w:rPr>
        <w:t>ради</w:t>
      </w:r>
    </w:p>
    <w:p w:rsidR="006A12A7" w:rsidRDefault="006A12A7" w:rsidP="0064108E">
      <w:pPr>
        <w:spacing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7 скликання від __лютого 2017 року</w:t>
      </w:r>
    </w:p>
    <w:p w:rsidR="006A12A7" w:rsidRPr="0064108E" w:rsidRDefault="006A12A7">
      <w:pPr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</w:t>
      </w:r>
    </w:p>
    <w:p w:rsidR="006A12A7" w:rsidRPr="0064108E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A12A7" w:rsidRPr="0064108E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64108E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6A12A7" w:rsidRPr="0064108E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A12A7" w:rsidRPr="0064108E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A12A7" w:rsidRPr="0064108E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A12A7" w:rsidRPr="0064108E" w:rsidRDefault="006A12A7">
      <w:pPr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A12A7" w:rsidRPr="000B5944" w:rsidRDefault="006A12A7" w:rsidP="0064108E">
      <w:pPr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6F136A">
        <w:rPr>
          <w:rFonts w:ascii="Times New Roman" w:hAnsi="Times New Roman"/>
          <w:b/>
          <w:bCs/>
          <w:sz w:val="28"/>
          <w:szCs w:val="28"/>
          <w:lang w:val="uk-UA" w:eastAsia="ru-RU"/>
        </w:rPr>
        <w:t>П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рограма </w:t>
      </w:r>
      <w:r w:rsidRPr="000B59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будівництва</w:t>
      </w:r>
      <w:r w:rsidRPr="006F13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, 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реконструкції</w:t>
      </w:r>
      <w:r w:rsidRPr="006F13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та 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модернізації</w:t>
      </w:r>
      <w:r w:rsidRPr="006F136A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об’єктів</w:t>
      </w:r>
    </w:p>
    <w:p w:rsidR="006A12A7" w:rsidRPr="000B5944" w:rsidRDefault="006A12A7" w:rsidP="0064108E">
      <w:pPr>
        <w:jc w:val="center"/>
        <w:rPr>
          <w:rFonts w:ascii="Times New Roman" w:hAnsi="Times New Roman"/>
          <w:sz w:val="28"/>
          <w:szCs w:val="28"/>
        </w:rPr>
      </w:pP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інфраструктури</w:t>
      </w:r>
      <w:r w:rsidRPr="000B59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міста</w:t>
      </w:r>
      <w:r w:rsidRPr="000B59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Миргород</w:t>
      </w:r>
      <w:r w:rsidRPr="000B59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</w:t>
      </w:r>
      <w:r w:rsidRPr="000B5944">
        <w:rPr>
          <w:rFonts w:ascii="Times New Roman" w:hAnsi="Times New Roman"/>
          <w:b/>
          <w:bCs/>
          <w:sz w:val="28"/>
          <w:szCs w:val="28"/>
          <w:lang w:eastAsia="ru-RU"/>
        </w:rPr>
        <w:t>на 201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7</w:t>
      </w:r>
      <w:r w:rsidRPr="000B5944">
        <w:rPr>
          <w:rFonts w:ascii="Times New Roman" w:hAnsi="Times New Roman"/>
          <w:b/>
          <w:bCs/>
          <w:sz w:val="28"/>
          <w:szCs w:val="28"/>
          <w:lang w:eastAsia="ru-RU"/>
        </w:rPr>
        <w:t>-20</w:t>
      </w:r>
      <w:r w:rsidRPr="000B5944">
        <w:rPr>
          <w:rFonts w:ascii="Times New Roman" w:hAnsi="Times New Roman"/>
          <w:b/>
          <w:bCs/>
          <w:sz w:val="28"/>
          <w:szCs w:val="28"/>
          <w:lang w:val="uk-UA" w:eastAsia="ru-RU"/>
        </w:rPr>
        <w:t>21</w:t>
      </w:r>
      <w:r w:rsidRPr="000B594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роки</w:t>
      </w:r>
      <w:r w:rsidRPr="000B5944">
        <w:rPr>
          <w:rFonts w:ascii="Times New Roman" w:hAnsi="Times New Roman"/>
          <w:sz w:val="28"/>
          <w:szCs w:val="28"/>
          <w:lang w:eastAsia="ru-RU"/>
        </w:rPr>
        <w:br/>
      </w: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64108E" w:rsidRDefault="006A12A7" w:rsidP="00D63CAB">
      <w:pPr>
        <w:rPr>
          <w:rFonts w:ascii="Times New Roman" w:hAnsi="Times New Roman"/>
          <w:sz w:val="24"/>
          <w:szCs w:val="24"/>
        </w:rPr>
      </w:pPr>
    </w:p>
    <w:p w:rsidR="006A12A7" w:rsidRPr="003C6948" w:rsidRDefault="006A12A7" w:rsidP="00D63CAB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</w:p>
    <w:p w:rsidR="006A12A7" w:rsidRPr="0064108E" w:rsidRDefault="006A12A7" w:rsidP="00D63CAB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Миргород – 2017 р.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b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  <w:lang w:val="uk-UA"/>
        </w:rPr>
        <w:lastRenderedPageBreak/>
        <w:t xml:space="preserve">     </w:t>
      </w:r>
      <w:r w:rsidRPr="0064108E">
        <w:rPr>
          <w:rFonts w:ascii="Times New Roman" w:hAnsi="Times New Roman"/>
          <w:b/>
          <w:sz w:val="24"/>
          <w:szCs w:val="24"/>
          <w:lang w:val="uk-UA"/>
        </w:rPr>
        <w:t xml:space="preserve">1. Визначення проблемних питань, на розв’язання яких спрямована Програма 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  <w:lang w:val="uk-UA"/>
        </w:rPr>
        <w:t xml:space="preserve">         Основними пріоритетами розвитку міста Миргород є створення комфортного життєвого простору та підвищення доступності і якості соціальних і комунальних послуг для населення міста. 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  <w:lang w:val="uk-UA"/>
        </w:rPr>
        <w:t xml:space="preserve">       В умовах реформування системи соціальної підтримки населення значну увагу слід приділити посиленню захисту соціально незахищених верств населення шляхом надання різних видів державної соціальної допомоги.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64108E">
        <w:rPr>
          <w:rFonts w:ascii="Times New Roman" w:hAnsi="Times New Roman"/>
          <w:sz w:val="24"/>
          <w:szCs w:val="24"/>
          <w:lang w:val="uk-UA"/>
        </w:rPr>
        <w:t>Сучасна економіка, ринок праці потребує якісної освіти і професійної підготовки населення, які в свою чергу потребують невідкладного оновлення матеріально-технічної бази значної кількості освітніх установ. Підвищення доступності і якості послуг в галузі освіти – одне з найважливіших, соціально значимих направлень соціально-економічного розвитку міста на перспективу. Для забезпечення реалізації заходів для здійснення державної освітньої політики, спрямованої на дотримання прав дітей та молоді на здобуття якісної освіти, та з метою задоволення потреб у дошкільній освіті, державна підтримка необхідна для будівництва нових навчальних закладів та реконструкції існуючих</w:t>
      </w:r>
      <w:r>
        <w:rPr>
          <w:rFonts w:ascii="Times New Roman" w:hAnsi="Times New Roman"/>
          <w:sz w:val="24"/>
          <w:szCs w:val="24"/>
          <w:lang w:val="uk-UA"/>
        </w:rPr>
        <w:t>, а</w:t>
      </w:r>
      <w:r w:rsidRPr="0064108E">
        <w:rPr>
          <w:rFonts w:ascii="Times New Roman" w:hAnsi="Times New Roman"/>
          <w:sz w:val="24"/>
          <w:szCs w:val="24"/>
          <w:lang w:val="uk-UA"/>
        </w:rPr>
        <w:t xml:space="preserve"> також на будівництво </w:t>
      </w:r>
      <w:r>
        <w:rPr>
          <w:rFonts w:ascii="Times New Roman" w:hAnsi="Times New Roman"/>
          <w:sz w:val="24"/>
          <w:szCs w:val="24"/>
          <w:lang w:val="uk-UA"/>
        </w:rPr>
        <w:t xml:space="preserve">та реконструкцію </w:t>
      </w:r>
      <w:r w:rsidRPr="0064108E">
        <w:rPr>
          <w:rFonts w:ascii="Times New Roman" w:hAnsi="Times New Roman"/>
          <w:sz w:val="24"/>
          <w:szCs w:val="24"/>
          <w:lang w:val="uk-UA"/>
        </w:rPr>
        <w:t>дошкільних навчальних закладів на території міста. Демографічний бум висовує свої умови у визначенні пріоритетних завдань у сфері будівництва.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64108E">
        <w:rPr>
          <w:rFonts w:ascii="Times New Roman" w:hAnsi="Times New Roman"/>
          <w:sz w:val="24"/>
          <w:szCs w:val="24"/>
          <w:lang w:val="uk-UA"/>
        </w:rPr>
        <w:t>Діяльність галузі охорони здоров’я міста спрямована на забезпечення належного рівня надання невідкладної медичної допомоги населенню, проведення профілактичних заходів, запобігання захворюванням, зміцнення матеріально-технічної бази, забезпечення стабільного функціонування закладів охорони здоров’я. Тому галузь охорони здоров’я потребує посиленої уваги та підтримки з боку місцевої влади та держави   для будівництва нових медичних закладів та реконструкції існуючих.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64108E">
        <w:rPr>
          <w:rFonts w:ascii="Times New Roman" w:hAnsi="Times New Roman"/>
          <w:sz w:val="24"/>
          <w:szCs w:val="24"/>
          <w:lang w:val="uk-UA"/>
        </w:rPr>
        <w:t>Галузь культури забезпечує реалізацію на території міста державної політики у сфері культури і мистецтва, охорони культурної спадщини, бібліотечної і музейної роботи. Тому галузь культури і мистецтва  потребує посиленої уваги та підтримки з боку місцевої влади та держави   для будівництва нових  закладів культури та реконструкції існуючих.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64108E">
        <w:rPr>
          <w:rFonts w:ascii="Times New Roman" w:hAnsi="Times New Roman"/>
          <w:sz w:val="24"/>
          <w:szCs w:val="24"/>
          <w:lang w:val="uk-UA"/>
        </w:rPr>
        <w:t>Для соціально-економічного розвитку міста на перспективу потребує посиленої уваги та підтримки з боку місцевої влади та держави будівництво та реконструкція громадських та адміністративних будівель.</w:t>
      </w:r>
    </w:p>
    <w:p w:rsidR="006A12A7" w:rsidRPr="0064108E" w:rsidRDefault="006A12A7" w:rsidP="00134A8F">
      <w:pPr>
        <w:tabs>
          <w:tab w:val="left" w:pos="2805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64108E">
        <w:rPr>
          <w:rFonts w:ascii="Times New Roman" w:hAnsi="Times New Roman"/>
          <w:sz w:val="24"/>
          <w:szCs w:val="24"/>
          <w:lang w:val="uk-UA"/>
        </w:rPr>
        <w:t>Основними завданнями роботи галузі житлово-комунального господарства є підвищення ефективності та надійності функціонування інженерних комунікацій та споруд для життєзабезпечення населення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64108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</w:t>
      </w:r>
      <w:r w:rsidRPr="0064108E">
        <w:rPr>
          <w:rFonts w:ascii="Times New Roman" w:hAnsi="Times New Roman"/>
          <w:sz w:val="24"/>
          <w:szCs w:val="24"/>
          <w:lang w:val="uk-UA"/>
        </w:rPr>
        <w:t xml:space="preserve">о потребує посиленої уваги та підтримки з боку місцевої влади та держави для будівництва та реконструкції інженерних комунікацій та споруд. </w:t>
      </w:r>
    </w:p>
    <w:p w:rsidR="006A12A7" w:rsidRPr="0064108E" w:rsidRDefault="006A12A7" w:rsidP="00035C74">
      <w:pPr>
        <w:pStyle w:val="a3"/>
        <w:spacing w:before="0" w:beforeAutospacing="0" w:after="0" w:afterAutospacing="0"/>
        <w:rPr>
          <w:lang w:val="uk-UA"/>
        </w:rPr>
      </w:pPr>
      <w:r w:rsidRPr="0064108E">
        <w:rPr>
          <w:lang w:val="uk-UA" w:eastAsia="en-US"/>
        </w:rPr>
        <w:t xml:space="preserve">     </w:t>
      </w:r>
      <w:r w:rsidRPr="0064108E">
        <w:rPr>
          <w:b/>
          <w:lang w:val="uk-UA"/>
        </w:rPr>
        <w:t>2. Мета Програми</w:t>
      </w:r>
    </w:p>
    <w:p w:rsidR="006A12A7" w:rsidRPr="0064108E" w:rsidRDefault="006A12A7" w:rsidP="00D85F3E">
      <w:pPr>
        <w:pStyle w:val="a3"/>
        <w:spacing w:before="0" w:beforeAutospacing="0" w:after="0" w:afterAutospacing="0"/>
        <w:jc w:val="center"/>
        <w:rPr>
          <w:lang w:val="uk-UA"/>
        </w:rPr>
      </w:pPr>
      <w:r w:rsidRPr="0064108E">
        <w:t> </w:t>
      </w:r>
    </w:p>
    <w:p w:rsidR="006A12A7" w:rsidRPr="0064108E" w:rsidRDefault="006A12A7" w:rsidP="00D85F3E">
      <w:pPr>
        <w:pStyle w:val="a3"/>
        <w:spacing w:before="0" w:beforeAutospacing="0" w:after="0" w:afterAutospacing="0"/>
        <w:rPr>
          <w:lang w:val="uk-UA"/>
        </w:rPr>
      </w:pPr>
      <w:r w:rsidRPr="0064108E">
        <w:rPr>
          <w:lang w:val="uk-UA"/>
        </w:rPr>
        <w:t xml:space="preserve">         Програма є основою довгострокової регіональної політики у сфері залучення інвестицій та розв’язання гострих соціальних питань, підвищення добробуту населення, а </w:t>
      </w:r>
      <w:r w:rsidRPr="0064108E">
        <w:rPr>
          <w:lang w:val="uk-UA"/>
        </w:rPr>
        <w:lastRenderedPageBreak/>
        <w:t>також сприяння надходженню у достатніх розмірах фінансового ресурсу для забезпечення потреб сталого економічного зростання і якісного соціально-економічного розвитку міста.</w:t>
      </w:r>
    </w:p>
    <w:p w:rsidR="006A12A7" w:rsidRPr="0064108E" w:rsidRDefault="006A12A7" w:rsidP="00D85F3E">
      <w:pPr>
        <w:pStyle w:val="a3"/>
        <w:spacing w:before="0" w:beforeAutospacing="0" w:after="0" w:afterAutospacing="0"/>
      </w:pPr>
      <w:r w:rsidRPr="0064108E">
        <w:rPr>
          <w:lang w:val="uk-UA"/>
        </w:rPr>
        <w:t xml:space="preserve">         Програма розроблена з урахуванням реального стану у сферах охорони здоров’я, освіти, культури, фізичної культури і спорту та житлово-комунального господарства, здійснення екологічних та природоохоронних заходів та впровадження </w:t>
      </w:r>
      <w:proofErr w:type="spellStart"/>
      <w:r w:rsidRPr="0064108E">
        <w:rPr>
          <w:lang w:val="uk-UA"/>
        </w:rPr>
        <w:t>енерго</w:t>
      </w:r>
      <w:proofErr w:type="spellEnd"/>
      <w:r w:rsidRPr="0064108E">
        <w:rPr>
          <w:lang w:val="uk-UA"/>
        </w:rPr>
        <w:t>- та ресурсозберігаючих технологій.</w:t>
      </w:r>
    </w:p>
    <w:p w:rsidR="006A12A7" w:rsidRPr="0064108E" w:rsidRDefault="006A12A7" w:rsidP="00C07E37">
      <w:pPr>
        <w:spacing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</w:rPr>
        <w:t xml:space="preserve">Основною метою </w:t>
      </w:r>
      <w:r w:rsidRPr="0064108E">
        <w:rPr>
          <w:rFonts w:ascii="Times New Roman" w:hAnsi="Times New Roman"/>
          <w:sz w:val="24"/>
          <w:szCs w:val="24"/>
          <w:lang w:val="uk-UA"/>
        </w:rPr>
        <w:t>програми</w:t>
      </w:r>
      <w:r w:rsidRPr="0064108E">
        <w:rPr>
          <w:rFonts w:ascii="Times New Roman" w:hAnsi="Times New Roman"/>
          <w:sz w:val="24"/>
          <w:szCs w:val="24"/>
        </w:rPr>
        <w:t xml:space="preserve"> є </w:t>
      </w:r>
      <w:r w:rsidRPr="0064108E">
        <w:rPr>
          <w:rFonts w:ascii="Times New Roman" w:hAnsi="Times New Roman"/>
          <w:sz w:val="24"/>
          <w:szCs w:val="24"/>
          <w:lang w:val="uk-UA"/>
        </w:rPr>
        <w:t>визначення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цілей</w:t>
      </w:r>
      <w:r w:rsidRPr="0064108E">
        <w:rPr>
          <w:rFonts w:ascii="Times New Roman" w:hAnsi="Times New Roman"/>
          <w:sz w:val="24"/>
          <w:szCs w:val="24"/>
        </w:rPr>
        <w:t xml:space="preserve">, </w:t>
      </w:r>
      <w:r w:rsidRPr="0064108E">
        <w:rPr>
          <w:rFonts w:ascii="Times New Roman" w:hAnsi="Times New Roman"/>
          <w:sz w:val="24"/>
          <w:szCs w:val="24"/>
          <w:lang w:val="uk-UA"/>
        </w:rPr>
        <w:t>завдань</w:t>
      </w:r>
      <w:r w:rsidRPr="0064108E">
        <w:rPr>
          <w:rFonts w:ascii="Times New Roman" w:hAnsi="Times New Roman"/>
          <w:sz w:val="24"/>
          <w:szCs w:val="24"/>
        </w:rPr>
        <w:t xml:space="preserve"> і </w:t>
      </w:r>
      <w:proofErr w:type="gramStart"/>
      <w:r w:rsidRPr="0064108E">
        <w:rPr>
          <w:rFonts w:ascii="Times New Roman" w:hAnsi="Times New Roman"/>
          <w:sz w:val="24"/>
          <w:szCs w:val="24"/>
          <w:lang w:val="uk-UA"/>
        </w:rPr>
        <w:t>пр</w:t>
      </w:r>
      <w:proofErr w:type="gramEnd"/>
      <w:r w:rsidRPr="0064108E">
        <w:rPr>
          <w:rFonts w:ascii="Times New Roman" w:hAnsi="Times New Roman"/>
          <w:sz w:val="24"/>
          <w:szCs w:val="24"/>
          <w:lang w:val="uk-UA"/>
        </w:rPr>
        <w:t>іоритетів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економічного</w:t>
      </w:r>
      <w:r w:rsidRPr="0064108E">
        <w:rPr>
          <w:rFonts w:ascii="Times New Roman" w:hAnsi="Times New Roman"/>
          <w:sz w:val="24"/>
          <w:szCs w:val="24"/>
        </w:rPr>
        <w:t xml:space="preserve"> і </w:t>
      </w:r>
      <w:r w:rsidRPr="0064108E">
        <w:rPr>
          <w:rFonts w:ascii="Times New Roman" w:hAnsi="Times New Roman"/>
          <w:sz w:val="24"/>
          <w:szCs w:val="24"/>
          <w:lang w:val="uk-UA"/>
        </w:rPr>
        <w:t>соціального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розвитку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міста</w:t>
      </w:r>
      <w:r w:rsidRPr="0064108E">
        <w:rPr>
          <w:rFonts w:ascii="Times New Roman" w:hAnsi="Times New Roman"/>
          <w:sz w:val="24"/>
          <w:szCs w:val="24"/>
        </w:rPr>
        <w:t xml:space="preserve"> на </w:t>
      </w:r>
      <w:r w:rsidRPr="0064108E">
        <w:rPr>
          <w:rFonts w:ascii="Times New Roman" w:hAnsi="Times New Roman"/>
          <w:sz w:val="24"/>
          <w:szCs w:val="24"/>
          <w:lang w:val="uk-UA"/>
        </w:rPr>
        <w:t>п’ятирічну</w:t>
      </w:r>
      <w:r w:rsidRPr="0064108E">
        <w:rPr>
          <w:rFonts w:ascii="Times New Roman" w:hAnsi="Times New Roman"/>
          <w:sz w:val="24"/>
          <w:szCs w:val="24"/>
        </w:rPr>
        <w:t xml:space="preserve"> перспективу шляхом </w:t>
      </w:r>
      <w:r w:rsidRPr="0064108E">
        <w:rPr>
          <w:rFonts w:ascii="Times New Roman" w:hAnsi="Times New Roman"/>
          <w:sz w:val="24"/>
          <w:szCs w:val="24"/>
          <w:lang w:val="uk-UA"/>
        </w:rPr>
        <w:t>будівництва</w:t>
      </w:r>
      <w:r w:rsidRPr="0064108E">
        <w:rPr>
          <w:rFonts w:ascii="Times New Roman" w:hAnsi="Times New Roman"/>
          <w:sz w:val="24"/>
          <w:szCs w:val="24"/>
        </w:rPr>
        <w:t xml:space="preserve"> і </w:t>
      </w:r>
      <w:r w:rsidRPr="0064108E">
        <w:rPr>
          <w:rFonts w:ascii="Times New Roman" w:hAnsi="Times New Roman"/>
          <w:sz w:val="24"/>
          <w:szCs w:val="24"/>
          <w:lang w:val="uk-UA"/>
        </w:rPr>
        <w:t>реконструкції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та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модернізації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об’єктів</w:t>
      </w:r>
      <w:r w:rsidRPr="0064108E">
        <w:rPr>
          <w:rFonts w:ascii="Times New Roman" w:hAnsi="Times New Roman"/>
          <w:sz w:val="24"/>
          <w:szCs w:val="24"/>
        </w:rPr>
        <w:t xml:space="preserve">   </w:t>
      </w:r>
      <w:r w:rsidRPr="0064108E">
        <w:rPr>
          <w:rFonts w:ascii="Times New Roman" w:hAnsi="Times New Roman"/>
          <w:sz w:val="24"/>
          <w:szCs w:val="24"/>
          <w:lang w:val="uk-UA"/>
        </w:rPr>
        <w:t>інфраструктури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 xml:space="preserve">міста. </w:t>
      </w:r>
      <w:r w:rsidRPr="0064108E">
        <w:rPr>
          <w:rFonts w:ascii="Times New Roman" w:hAnsi="Times New Roman"/>
          <w:sz w:val="24"/>
          <w:szCs w:val="24"/>
        </w:rPr>
        <w:t xml:space="preserve"> </w:t>
      </w:r>
    </w:p>
    <w:p w:rsidR="006A12A7" w:rsidRPr="0064108E" w:rsidRDefault="006A12A7" w:rsidP="00C07E37">
      <w:pPr>
        <w:spacing w:line="240" w:lineRule="auto"/>
        <w:ind w:firstLine="708"/>
        <w:rPr>
          <w:rFonts w:ascii="Times New Roman" w:hAnsi="Times New Roman"/>
          <w:sz w:val="24"/>
          <w:szCs w:val="24"/>
          <w:lang w:val="uk-UA"/>
        </w:rPr>
      </w:pPr>
      <w:r w:rsidRPr="0064108E">
        <w:rPr>
          <w:rFonts w:ascii="Times New Roman" w:hAnsi="Times New Roman"/>
          <w:sz w:val="24"/>
          <w:szCs w:val="24"/>
          <w:lang w:val="uk-UA"/>
        </w:rPr>
        <w:t>Реалізація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пріоритетних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завдань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Програми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сприятимуть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підвищення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життєвого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рівня</w:t>
      </w:r>
      <w:r w:rsidRPr="0064108E">
        <w:rPr>
          <w:rFonts w:ascii="Times New Roman" w:hAnsi="Times New Roman"/>
          <w:sz w:val="24"/>
          <w:szCs w:val="24"/>
        </w:rPr>
        <w:t xml:space="preserve"> та </w:t>
      </w:r>
      <w:r w:rsidRPr="0064108E">
        <w:rPr>
          <w:rFonts w:ascii="Times New Roman" w:hAnsi="Times New Roman"/>
          <w:sz w:val="24"/>
          <w:szCs w:val="24"/>
          <w:lang w:val="uk-UA"/>
        </w:rPr>
        <w:t>вирішенню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соціальних</w:t>
      </w:r>
      <w:r w:rsidRPr="0064108E">
        <w:rPr>
          <w:rFonts w:ascii="Times New Roman" w:hAnsi="Times New Roman"/>
          <w:sz w:val="24"/>
          <w:szCs w:val="24"/>
        </w:rPr>
        <w:t xml:space="preserve"> проблем </w:t>
      </w:r>
      <w:r w:rsidRPr="0064108E">
        <w:rPr>
          <w:rFonts w:ascii="Times New Roman" w:hAnsi="Times New Roman"/>
          <w:sz w:val="24"/>
          <w:szCs w:val="24"/>
          <w:lang w:val="uk-UA"/>
        </w:rPr>
        <w:t>мешканців</w:t>
      </w:r>
      <w:r w:rsidRPr="0064108E">
        <w:rPr>
          <w:rFonts w:ascii="Times New Roman" w:hAnsi="Times New Roman"/>
          <w:sz w:val="24"/>
          <w:szCs w:val="24"/>
        </w:rPr>
        <w:t xml:space="preserve"> </w:t>
      </w:r>
      <w:r w:rsidRPr="0064108E">
        <w:rPr>
          <w:rFonts w:ascii="Times New Roman" w:hAnsi="Times New Roman"/>
          <w:sz w:val="24"/>
          <w:szCs w:val="24"/>
          <w:lang w:val="uk-UA"/>
        </w:rPr>
        <w:t>міста</w:t>
      </w:r>
      <w:r w:rsidRPr="0064108E">
        <w:rPr>
          <w:rFonts w:ascii="Times New Roman" w:hAnsi="Times New Roman"/>
          <w:sz w:val="24"/>
          <w:szCs w:val="24"/>
        </w:rPr>
        <w:t>.</w:t>
      </w:r>
    </w:p>
    <w:p w:rsidR="006A12A7" w:rsidRDefault="006A12A7" w:rsidP="00A633FB">
      <w:pPr>
        <w:spacing w:line="240" w:lineRule="auto"/>
        <w:ind w:left="165"/>
        <w:rPr>
          <w:rFonts w:ascii="Times New Roman" w:hAnsi="Times New Roman"/>
          <w:b/>
          <w:sz w:val="24"/>
          <w:szCs w:val="24"/>
          <w:lang w:val="uk-UA"/>
        </w:rPr>
      </w:pPr>
      <w:r w:rsidRPr="0064108E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  <w:r w:rsidRPr="0064108E">
        <w:rPr>
          <w:rFonts w:ascii="Times New Roman" w:hAnsi="Times New Roman"/>
          <w:b/>
          <w:sz w:val="24"/>
          <w:szCs w:val="24"/>
          <w:lang w:val="uk-UA"/>
        </w:rPr>
        <w:t xml:space="preserve">бсяг та джерела фінансування, строки та етапи </w:t>
      </w:r>
      <w:r>
        <w:rPr>
          <w:rFonts w:ascii="Times New Roman" w:hAnsi="Times New Roman"/>
          <w:b/>
          <w:sz w:val="24"/>
          <w:szCs w:val="24"/>
          <w:lang w:val="uk-UA"/>
        </w:rPr>
        <w:t>реалізації</w:t>
      </w:r>
      <w:r w:rsidRPr="0064108E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6A12A7" w:rsidRDefault="006A12A7" w:rsidP="00A633FB">
      <w:pPr>
        <w:spacing w:line="240" w:lineRule="auto"/>
        <w:ind w:left="16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Фінансове забезпечення реалізації Програми   здійснюється за рахунок коштів місцевого бюджету, що затверджується щорічно  окремим рішення Миргородської міської ради  в межах асигнувань, передбачених бюджетом.</w:t>
      </w:r>
    </w:p>
    <w:p w:rsidR="006A12A7" w:rsidRDefault="006A12A7" w:rsidP="00A633FB">
      <w:pPr>
        <w:spacing w:line="240" w:lineRule="auto"/>
        <w:ind w:left="16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Обсяг  запланованого фінансування  Програми на  весь термін реалізації становить 91 553 300  грн. (додаток 1). В ході реалізації Програми можливі  корегування, пов’язані з наявністю фактичних коштів в міському бюджеті та  з уточненням обсягів робіт. Всі зміни в обсягах фінансування  та зміни в  заходах затверджуються відповідними рішеннями  міської ради. </w:t>
      </w:r>
    </w:p>
    <w:p w:rsidR="006A12A7" w:rsidRDefault="006A12A7" w:rsidP="00A633FB">
      <w:pPr>
        <w:spacing w:line="240" w:lineRule="auto"/>
        <w:ind w:left="16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Термін дії Програми – 2017-2021 роки. </w:t>
      </w:r>
    </w:p>
    <w:p w:rsidR="006A12A7" w:rsidRDefault="006A12A7" w:rsidP="00A633FB">
      <w:pPr>
        <w:spacing w:line="240" w:lineRule="auto"/>
        <w:ind w:left="165"/>
        <w:rPr>
          <w:rFonts w:ascii="Times New Roman" w:hAnsi="Times New Roman"/>
          <w:b/>
          <w:sz w:val="24"/>
          <w:szCs w:val="24"/>
          <w:lang w:val="uk-UA"/>
        </w:rPr>
      </w:pPr>
      <w:r w:rsidRPr="0062463D">
        <w:rPr>
          <w:rFonts w:ascii="Times New Roman" w:hAnsi="Times New Roman"/>
          <w:b/>
          <w:sz w:val="24"/>
          <w:szCs w:val="24"/>
          <w:lang w:val="uk-UA"/>
        </w:rPr>
        <w:t>4. Основні завдання та заходи реалізації Програми.</w:t>
      </w:r>
    </w:p>
    <w:p w:rsidR="006A12A7" w:rsidRDefault="006A12A7" w:rsidP="00A633FB">
      <w:pPr>
        <w:spacing w:line="240" w:lineRule="auto"/>
        <w:ind w:left="16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62463D">
        <w:rPr>
          <w:rFonts w:ascii="Times New Roman" w:hAnsi="Times New Roman"/>
          <w:sz w:val="24"/>
          <w:szCs w:val="24"/>
          <w:lang w:val="uk-UA"/>
        </w:rPr>
        <w:t>Головним</w:t>
      </w:r>
      <w:r>
        <w:rPr>
          <w:rFonts w:ascii="Times New Roman" w:hAnsi="Times New Roman"/>
          <w:sz w:val="24"/>
          <w:szCs w:val="24"/>
          <w:lang w:val="uk-UA"/>
        </w:rPr>
        <w:t>и завданнями реалізації Програми є:</w:t>
      </w:r>
    </w:p>
    <w:p w:rsidR="006A12A7" w:rsidRDefault="006A12A7" w:rsidP="0062463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створення  сприятливого і комфортного простору  населенню міста шляхом будівництва, реконструкції  та модернізації  об’єктів інфраструктури;</w:t>
      </w:r>
    </w:p>
    <w:p w:rsidR="006A12A7" w:rsidRDefault="006A12A7" w:rsidP="0062463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створення ефективної мережі  соціальної інфраструктури, поліпшення технічного стану  приміщень та будівель  закладів освіти, культури та мистецтва, об’єктів соціального захисту та адміністративних приміщень;</w:t>
      </w:r>
    </w:p>
    <w:p w:rsidR="006A12A7" w:rsidRDefault="006A12A7" w:rsidP="0062463D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реформування житлово-комунального господарства, підвищення його ефективності та забезпечення  безпечного його функціонування, забезпечення сталої та безперебійної роботи</w:t>
      </w:r>
      <w:r w:rsidRPr="0062463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для задоволення проблем населення та  комунального господарства міста в цілому.</w:t>
      </w:r>
    </w:p>
    <w:p w:rsidR="006A12A7" w:rsidRDefault="006A12A7" w:rsidP="00782CD1">
      <w:pPr>
        <w:spacing w:line="240" w:lineRule="auto"/>
        <w:ind w:left="52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Вирішення проблем  здійснюється наступними заходами: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об’єкти в галузі освіти - передбачено фінансування в сумі 29 174 315 грн.;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ind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об’єкти в галузі позашкільних закладів -передбачено фінансування в сумі 21 040 000  грн.;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ind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об’єкти в галузі  культури - передбачено фінансування в сумі 14 400 000 грн.;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ind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об’єкти в сфері житлово-комунального господарства - передбачено фінансування в сумі 11 000 000  грн..;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ind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об’єкти в галузі соціального захисту населення - передбачено фінансування в сумі 3 300 000  грн.;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ind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об’єкти в галузі  медичного обслуговування - передбачено фінансування в сумі       4 000 000 грн.;</w:t>
      </w:r>
    </w:p>
    <w:p w:rsidR="006A12A7" w:rsidRDefault="006A12A7" w:rsidP="00F652BE">
      <w:pPr>
        <w:numPr>
          <w:ilvl w:val="0"/>
          <w:numId w:val="1"/>
        </w:numPr>
        <w:spacing w:line="240" w:lineRule="auto"/>
        <w:ind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реконструкція адміністративних приміщень та будівель - передбачено фінансування в сумі 8 638 985  грн.</w:t>
      </w:r>
    </w:p>
    <w:p w:rsidR="006A12A7" w:rsidRDefault="006A12A7" w:rsidP="00D32428">
      <w:pPr>
        <w:spacing w:line="240" w:lineRule="auto"/>
        <w:ind w:left="165" w:right="-18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Завдання та заходи  реалізації Програми  висвітлені в додатку №2 до Програми.</w:t>
      </w:r>
    </w:p>
    <w:p w:rsidR="006A12A7" w:rsidRDefault="006A12A7" w:rsidP="00D32428">
      <w:pPr>
        <w:spacing w:line="240" w:lineRule="auto"/>
        <w:ind w:left="165" w:right="-185"/>
        <w:rPr>
          <w:rFonts w:ascii="Times New Roman" w:hAnsi="Times New Roman"/>
          <w:b/>
          <w:sz w:val="24"/>
          <w:szCs w:val="24"/>
          <w:lang w:val="uk-UA"/>
        </w:rPr>
      </w:pPr>
      <w:r w:rsidRPr="00024DEE">
        <w:rPr>
          <w:rFonts w:ascii="Times New Roman" w:hAnsi="Times New Roman"/>
          <w:b/>
          <w:sz w:val="24"/>
          <w:szCs w:val="24"/>
          <w:lang w:val="uk-UA"/>
        </w:rPr>
        <w:t>5. Очікувані результати  виконання Програми.</w:t>
      </w:r>
    </w:p>
    <w:p w:rsidR="006A12A7" w:rsidRPr="001E2258" w:rsidRDefault="006A12A7" w:rsidP="001E2258">
      <w:pPr>
        <w:pStyle w:val="a3"/>
        <w:spacing w:before="0" w:beforeAutospacing="0" w:after="0" w:afterAutospacing="0"/>
      </w:pPr>
      <w:r>
        <w:rPr>
          <w:b/>
          <w:lang w:val="uk-UA"/>
        </w:rPr>
        <w:t xml:space="preserve">   </w:t>
      </w:r>
      <w:r w:rsidRPr="001E2258">
        <w:rPr>
          <w:lang w:val="uk-UA"/>
        </w:rPr>
        <w:t>Виконання Програми дасть можливість:</w:t>
      </w:r>
    </w:p>
    <w:p w:rsidR="006A12A7" w:rsidRPr="001E2258" w:rsidRDefault="006A12A7" w:rsidP="001E2258">
      <w:pPr>
        <w:pStyle w:val="a3"/>
        <w:spacing w:before="0" w:beforeAutospacing="0" w:after="0" w:afterAutospacing="0"/>
      </w:pPr>
      <w:r w:rsidRPr="001E2258">
        <w:t> </w:t>
      </w:r>
    </w:p>
    <w:p w:rsidR="006A12A7" w:rsidRDefault="006A12A7" w:rsidP="006B6C10">
      <w:pPr>
        <w:pStyle w:val="a3"/>
        <w:numPr>
          <w:ilvl w:val="0"/>
          <w:numId w:val="2"/>
        </w:numPr>
        <w:spacing w:before="0" w:beforeAutospacing="0" w:after="0" w:afterAutospacing="0"/>
        <w:rPr>
          <w:lang w:val="uk-UA"/>
        </w:rPr>
      </w:pPr>
      <w:r w:rsidRPr="001E2258">
        <w:rPr>
          <w:lang w:val="uk-UA"/>
        </w:rPr>
        <w:t>Створити належні умови для проведення навчального процесу у загал</w:t>
      </w:r>
      <w:r>
        <w:rPr>
          <w:lang w:val="uk-UA"/>
        </w:rPr>
        <w:t>ьноосвітніх навчальних закладах, дошкільних та позашкільних навчальних закладах.</w:t>
      </w:r>
    </w:p>
    <w:p w:rsidR="006A12A7" w:rsidRPr="006B6C10" w:rsidRDefault="006A12A7" w:rsidP="006B6C10">
      <w:pPr>
        <w:pStyle w:val="a3"/>
        <w:numPr>
          <w:ilvl w:val="0"/>
          <w:numId w:val="2"/>
        </w:numPr>
        <w:spacing w:before="0" w:beforeAutospacing="0" w:after="0" w:afterAutospacing="0"/>
      </w:pPr>
      <w:proofErr w:type="spellStart"/>
      <w:r w:rsidRPr="00A72B3C">
        <w:t>Забезпеч</w:t>
      </w:r>
      <w:r>
        <w:rPr>
          <w:lang w:val="uk-UA"/>
        </w:rPr>
        <w:t>ити</w:t>
      </w:r>
      <w:proofErr w:type="spellEnd"/>
      <w:r>
        <w:rPr>
          <w:lang w:val="uk-UA"/>
        </w:rPr>
        <w:t xml:space="preserve"> </w:t>
      </w:r>
      <w:r w:rsidRPr="00A72B3C">
        <w:t xml:space="preserve"> </w:t>
      </w:r>
      <w:proofErr w:type="spellStart"/>
      <w:r w:rsidRPr="00A72B3C">
        <w:t>культурн</w:t>
      </w:r>
      <w:r>
        <w:rPr>
          <w:lang w:val="uk-UA"/>
        </w:rPr>
        <w:t>ий</w:t>
      </w:r>
      <w:proofErr w:type="spellEnd"/>
      <w:r w:rsidRPr="00A72B3C">
        <w:t xml:space="preserve"> </w:t>
      </w:r>
      <w:proofErr w:type="spellStart"/>
      <w:r w:rsidRPr="00A72B3C">
        <w:t>відпочин</w:t>
      </w:r>
      <w:r>
        <w:rPr>
          <w:lang w:val="uk-UA"/>
        </w:rPr>
        <w:t>ок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збага</w:t>
      </w:r>
      <w:r>
        <w:rPr>
          <w:lang w:val="uk-UA"/>
        </w:rPr>
        <w:t>тити</w:t>
      </w:r>
      <w:proofErr w:type="spellEnd"/>
      <w:r>
        <w:t xml:space="preserve"> </w:t>
      </w:r>
      <w:proofErr w:type="spellStart"/>
      <w:r>
        <w:t>духовними</w:t>
      </w:r>
      <w:proofErr w:type="spellEnd"/>
      <w:r>
        <w:t xml:space="preserve"> </w:t>
      </w:r>
      <w:proofErr w:type="spellStart"/>
      <w:r>
        <w:t>цінностями</w:t>
      </w:r>
      <w:proofErr w:type="spellEnd"/>
      <w:r>
        <w:rPr>
          <w:lang w:val="uk-UA"/>
        </w:rPr>
        <w:t xml:space="preserve"> та  сприяти формуванню </w:t>
      </w:r>
      <w:r w:rsidRPr="00A72B3C">
        <w:t xml:space="preserve">  </w:t>
      </w:r>
      <w:proofErr w:type="spellStart"/>
      <w:r w:rsidRPr="00A72B3C">
        <w:t>естетичного</w:t>
      </w:r>
      <w:proofErr w:type="spellEnd"/>
      <w:r w:rsidRPr="00A72B3C">
        <w:t xml:space="preserve"> смаку у </w:t>
      </w:r>
      <w:proofErr w:type="spellStart"/>
      <w:r w:rsidRPr="00A72B3C">
        <w:t>молоді</w:t>
      </w:r>
      <w:proofErr w:type="spellEnd"/>
      <w:r w:rsidRPr="00A72B3C">
        <w:t xml:space="preserve"> </w:t>
      </w:r>
      <w:r>
        <w:rPr>
          <w:lang w:val="uk-UA"/>
        </w:rPr>
        <w:t xml:space="preserve"> та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ідростаючого покоління.</w:t>
      </w:r>
    </w:p>
    <w:p w:rsidR="006A12A7" w:rsidRPr="006B6C10" w:rsidRDefault="006A12A7" w:rsidP="006B6C10">
      <w:pPr>
        <w:pStyle w:val="a3"/>
        <w:numPr>
          <w:ilvl w:val="0"/>
          <w:numId w:val="2"/>
        </w:numPr>
        <w:spacing w:before="0" w:beforeAutospacing="0" w:after="0" w:afterAutospacing="0"/>
      </w:pPr>
      <w:r w:rsidRPr="001E2258">
        <w:rPr>
          <w:lang w:val="uk-UA"/>
        </w:rPr>
        <w:t xml:space="preserve"> </w:t>
      </w:r>
      <w:r>
        <w:rPr>
          <w:lang w:val="uk-UA"/>
        </w:rPr>
        <w:t>П</w:t>
      </w:r>
      <w:r w:rsidRPr="001E2258">
        <w:rPr>
          <w:lang w:val="uk-UA"/>
        </w:rPr>
        <w:t>оліпшити умови меди</w:t>
      </w:r>
      <w:r>
        <w:rPr>
          <w:lang w:val="uk-UA"/>
        </w:rPr>
        <w:t xml:space="preserve">чного обслуговування населення, запобігти розповсюдженню  інфекційних та вірусних захворювань серед населення </w:t>
      </w:r>
      <w:r w:rsidRPr="001E2258">
        <w:rPr>
          <w:lang w:val="uk-UA"/>
        </w:rPr>
        <w:t>.</w:t>
      </w:r>
    </w:p>
    <w:p w:rsidR="006A12A7" w:rsidRPr="006B6C10" w:rsidRDefault="006A12A7" w:rsidP="006B6C10">
      <w:pPr>
        <w:pStyle w:val="a3"/>
        <w:numPr>
          <w:ilvl w:val="0"/>
          <w:numId w:val="2"/>
        </w:numPr>
        <w:spacing w:before="0" w:beforeAutospacing="0" w:after="0" w:afterAutospacing="0"/>
      </w:pPr>
      <w:r>
        <w:rPr>
          <w:lang w:val="uk-UA"/>
        </w:rPr>
        <w:t xml:space="preserve"> </w:t>
      </w:r>
      <w:r w:rsidRPr="001E2258">
        <w:rPr>
          <w:lang w:val="uk-UA"/>
        </w:rPr>
        <w:t>Створити належні умови для подальшого розвитку фізичної культури і спорту.</w:t>
      </w:r>
    </w:p>
    <w:p w:rsidR="006A12A7" w:rsidRPr="006B6C10" w:rsidRDefault="006A12A7" w:rsidP="006B6C10">
      <w:pPr>
        <w:pStyle w:val="a3"/>
        <w:numPr>
          <w:ilvl w:val="0"/>
          <w:numId w:val="2"/>
        </w:numPr>
        <w:spacing w:before="0" w:beforeAutospacing="0" w:after="0" w:afterAutospacing="0"/>
      </w:pPr>
      <w:r w:rsidRPr="001E2258">
        <w:rPr>
          <w:lang w:val="uk-UA"/>
        </w:rPr>
        <w:t xml:space="preserve"> Покращити екологічну ситуацію у </w:t>
      </w:r>
      <w:r>
        <w:rPr>
          <w:lang w:val="uk-UA"/>
        </w:rPr>
        <w:t>місті</w:t>
      </w:r>
      <w:r w:rsidRPr="001E2258">
        <w:rPr>
          <w:lang w:val="uk-UA"/>
        </w:rPr>
        <w:t>, запобігти забрудненню водних об’єктів.</w:t>
      </w:r>
    </w:p>
    <w:p w:rsidR="006A12A7" w:rsidRPr="006B6C10" w:rsidRDefault="006A12A7" w:rsidP="001E2258">
      <w:pPr>
        <w:pStyle w:val="a3"/>
        <w:numPr>
          <w:ilvl w:val="0"/>
          <w:numId w:val="2"/>
        </w:numPr>
        <w:spacing w:before="0" w:beforeAutospacing="0" w:after="0" w:afterAutospacing="0"/>
      </w:pPr>
      <w:r w:rsidRPr="001E2258">
        <w:rPr>
          <w:lang w:val="uk-UA"/>
        </w:rPr>
        <w:t>Підвищити ефективність та надійність функціонування інженерних мереж і споруд житлово-комунальних об’єктів, забезпечити населення якісними комунальними послугами.</w:t>
      </w:r>
    </w:p>
    <w:p w:rsidR="006A12A7" w:rsidRPr="009E2C6C" w:rsidRDefault="006A12A7" w:rsidP="001E2258">
      <w:pPr>
        <w:pStyle w:val="a3"/>
        <w:numPr>
          <w:ilvl w:val="0"/>
          <w:numId w:val="2"/>
        </w:numPr>
        <w:spacing w:before="0" w:beforeAutospacing="0" w:after="0" w:afterAutospacing="0"/>
      </w:pPr>
      <w:r w:rsidRPr="001E2258">
        <w:rPr>
          <w:lang w:val="uk-UA"/>
        </w:rPr>
        <w:t>Зекономити енергоресурси, раціонально їх використовувати.</w:t>
      </w:r>
    </w:p>
    <w:p w:rsidR="006A12A7" w:rsidRPr="009E2C6C" w:rsidRDefault="006A12A7" w:rsidP="001E2258">
      <w:pPr>
        <w:pStyle w:val="a3"/>
        <w:numPr>
          <w:ilvl w:val="0"/>
          <w:numId w:val="2"/>
        </w:numPr>
        <w:spacing w:before="0" w:beforeAutospacing="0" w:after="0" w:afterAutospacing="0"/>
      </w:pPr>
      <w:r>
        <w:rPr>
          <w:lang w:val="uk-UA"/>
        </w:rPr>
        <w:t>Поліпшити рівень соціального забезпечення  населення з обмеженими фізичними можливостями.</w:t>
      </w:r>
    </w:p>
    <w:p w:rsidR="006A12A7" w:rsidRDefault="006A12A7" w:rsidP="009E2C6C">
      <w:pPr>
        <w:pStyle w:val="a3"/>
        <w:spacing w:before="0" w:beforeAutospacing="0" w:after="0" w:afterAutospacing="0"/>
        <w:ind w:left="540"/>
        <w:rPr>
          <w:lang w:val="uk-UA"/>
        </w:rPr>
      </w:pPr>
    </w:p>
    <w:p w:rsidR="006A12A7" w:rsidRPr="009E2C6C" w:rsidRDefault="006A12A7" w:rsidP="009E2C6C">
      <w:pPr>
        <w:pStyle w:val="a3"/>
        <w:spacing w:before="0" w:beforeAutospacing="0" w:after="0" w:afterAutospacing="0"/>
        <w:ind w:left="540"/>
        <w:rPr>
          <w:b/>
        </w:rPr>
      </w:pPr>
      <w:r w:rsidRPr="009E2C6C">
        <w:rPr>
          <w:b/>
          <w:lang w:val="uk-UA"/>
        </w:rPr>
        <w:t>6. Координація та контроль за ходом  виконання Програми.</w:t>
      </w:r>
    </w:p>
    <w:p w:rsidR="006A12A7" w:rsidRPr="001E2258" w:rsidRDefault="006A12A7" w:rsidP="001E2258">
      <w:pPr>
        <w:pStyle w:val="a3"/>
        <w:spacing w:before="0" w:beforeAutospacing="0" w:after="0" w:afterAutospacing="0"/>
      </w:pPr>
      <w:r w:rsidRPr="001E2258">
        <w:t> </w:t>
      </w: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  <w:r w:rsidRPr="001E2258">
        <w:rPr>
          <w:lang w:val="uk-UA"/>
        </w:rPr>
        <w:t>        </w:t>
      </w:r>
      <w:r>
        <w:rPr>
          <w:lang w:val="uk-UA"/>
        </w:rPr>
        <w:t xml:space="preserve">   Координацію </w:t>
      </w:r>
      <w:r w:rsidRPr="001E2258">
        <w:rPr>
          <w:lang w:val="uk-UA"/>
        </w:rPr>
        <w:t xml:space="preserve"> </w:t>
      </w:r>
      <w:r>
        <w:rPr>
          <w:lang w:val="uk-UA"/>
        </w:rPr>
        <w:t>та контроль  за виконанням Програми  здійснюють відділ капітального будівництва міської ради, Миргородська міська рада та виконавчий комітет Миргородської міської ради.</w:t>
      </w: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Pr="00B72A25" w:rsidRDefault="006A12A7" w:rsidP="001E2258">
      <w:pPr>
        <w:pStyle w:val="a3"/>
        <w:spacing w:before="0" w:beforeAutospacing="0" w:after="0" w:afterAutospacing="0"/>
        <w:rPr>
          <w:b/>
          <w:lang w:val="uk-UA"/>
        </w:rPr>
      </w:pPr>
      <w:r w:rsidRPr="00B72A25">
        <w:rPr>
          <w:b/>
          <w:lang w:val="uk-UA"/>
        </w:rPr>
        <w:t>Секретар  міської ради                                                                     Гирка Н.О.</w:t>
      </w: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Додаток №1 до Програми</w:t>
      </w: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Pr="00020734" w:rsidRDefault="006A12A7" w:rsidP="00DA6B4E">
      <w:pPr>
        <w:pStyle w:val="a3"/>
        <w:spacing w:before="0" w:beforeAutospacing="0" w:after="0" w:afterAutospacing="0"/>
        <w:jc w:val="center"/>
        <w:rPr>
          <w:b/>
          <w:lang w:val="uk-UA"/>
        </w:rPr>
      </w:pPr>
      <w:r w:rsidRPr="00020734">
        <w:rPr>
          <w:b/>
          <w:lang w:val="uk-UA"/>
        </w:rPr>
        <w:t>ПАСПОРТ</w:t>
      </w:r>
    </w:p>
    <w:p w:rsidR="006A12A7" w:rsidRDefault="006A12A7" w:rsidP="00DA6B4E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Програми будівництва, реконструкції та модернізації об’єктів інфраструктури</w:t>
      </w:r>
    </w:p>
    <w:p w:rsidR="006A12A7" w:rsidRDefault="006A12A7" w:rsidP="00DA6B4E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міста Миргород на 2017-2021 роки</w:t>
      </w:r>
    </w:p>
    <w:p w:rsidR="006A12A7" w:rsidRDefault="006A12A7" w:rsidP="00DA6B4E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6A12A7" w:rsidRDefault="006A12A7" w:rsidP="00020734">
      <w:pPr>
        <w:pStyle w:val="a3"/>
        <w:numPr>
          <w:ilvl w:val="0"/>
          <w:numId w:val="3"/>
        </w:numPr>
        <w:spacing w:before="0" w:beforeAutospacing="0" w:after="0" w:afterAutospacing="0"/>
        <w:rPr>
          <w:lang w:val="uk-UA"/>
        </w:rPr>
      </w:pPr>
      <w:r>
        <w:rPr>
          <w:lang w:val="uk-UA"/>
        </w:rPr>
        <w:t>Програма затверджена рішенням ______ сесії 7 скликання Миргородської міської ради _____лютого 2017 року.</w:t>
      </w:r>
    </w:p>
    <w:p w:rsidR="006A12A7" w:rsidRPr="00020734" w:rsidRDefault="006A12A7" w:rsidP="00020734">
      <w:pPr>
        <w:pStyle w:val="a3"/>
        <w:numPr>
          <w:ilvl w:val="0"/>
          <w:numId w:val="3"/>
        </w:numPr>
        <w:spacing w:before="0" w:beforeAutospacing="0" w:after="0" w:afterAutospacing="0"/>
        <w:rPr>
          <w:u w:val="single"/>
          <w:lang w:val="uk-UA"/>
        </w:rPr>
      </w:pPr>
      <w:r>
        <w:rPr>
          <w:lang w:val="uk-UA"/>
        </w:rPr>
        <w:t xml:space="preserve">Керівник Програми  </w:t>
      </w:r>
      <w:proofErr w:type="spellStart"/>
      <w:r w:rsidRPr="00020734">
        <w:rPr>
          <w:u w:val="single"/>
          <w:lang w:val="uk-UA"/>
        </w:rPr>
        <w:t>Богаєнко</w:t>
      </w:r>
      <w:proofErr w:type="spellEnd"/>
      <w:r w:rsidRPr="00020734">
        <w:rPr>
          <w:u w:val="single"/>
          <w:lang w:val="uk-UA"/>
        </w:rPr>
        <w:t xml:space="preserve"> Максим Михайлович.</w:t>
      </w:r>
    </w:p>
    <w:p w:rsidR="006A12A7" w:rsidRDefault="006A12A7" w:rsidP="00020734">
      <w:pPr>
        <w:pStyle w:val="a3"/>
        <w:numPr>
          <w:ilvl w:val="0"/>
          <w:numId w:val="3"/>
        </w:numPr>
        <w:spacing w:before="0" w:beforeAutospacing="0" w:after="0" w:afterAutospacing="0"/>
        <w:rPr>
          <w:u w:val="single"/>
          <w:lang w:val="uk-UA"/>
        </w:rPr>
      </w:pPr>
      <w:r>
        <w:rPr>
          <w:lang w:val="uk-UA"/>
        </w:rPr>
        <w:t xml:space="preserve">Виконавці завдань Програми </w:t>
      </w:r>
      <w:r w:rsidRPr="00020734">
        <w:rPr>
          <w:u w:val="single"/>
          <w:lang w:val="uk-UA"/>
        </w:rPr>
        <w:t>Відділ капітального будівництва міської ради.</w:t>
      </w:r>
    </w:p>
    <w:p w:rsidR="006A12A7" w:rsidRDefault="006A12A7" w:rsidP="00020734">
      <w:pPr>
        <w:pStyle w:val="a3"/>
        <w:numPr>
          <w:ilvl w:val="0"/>
          <w:numId w:val="3"/>
        </w:numPr>
        <w:spacing w:before="0" w:beforeAutospacing="0" w:after="0" w:afterAutospacing="0"/>
        <w:rPr>
          <w:u w:val="single"/>
          <w:lang w:val="uk-UA"/>
        </w:rPr>
      </w:pPr>
      <w:r w:rsidRPr="00020734">
        <w:rPr>
          <w:lang w:val="uk-UA"/>
        </w:rPr>
        <w:t>Терміни  реалізації Програми</w:t>
      </w:r>
      <w:r>
        <w:rPr>
          <w:u w:val="single"/>
          <w:lang w:val="uk-UA"/>
        </w:rPr>
        <w:t xml:space="preserve"> 2017-2021 роки.</w:t>
      </w:r>
    </w:p>
    <w:p w:rsidR="006A12A7" w:rsidRPr="002F4477" w:rsidRDefault="006A12A7" w:rsidP="00020734">
      <w:pPr>
        <w:pStyle w:val="a3"/>
        <w:numPr>
          <w:ilvl w:val="0"/>
          <w:numId w:val="3"/>
        </w:numPr>
        <w:spacing w:before="0" w:beforeAutospacing="0" w:after="0" w:afterAutospacing="0"/>
        <w:rPr>
          <w:lang w:val="uk-UA"/>
        </w:rPr>
      </w:pPr>
      <w:r w:rsidRPr="00020734">
        <w:rPr>
          <w:lang w:val="uk-UA"/>
        </w:rPr>
        <w:t xml:space="preserve">Прогнозні обсяги та джерела </w:t>
      </w:r>
      <w:r w:rsidRPr="002F4477">
        <w:rPr>
          <w:lang w:val="uk-UA"/>
        </w:rPr>
        <w:t>фінансування :</w:t>
      </w:r>
    </w:p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440"/>
        <w:gridCol w:w="1260"/>
        <w:gridCol w:w="1440"/>
        <w:gridCol w:w="1440"/>
        <w:gridCol w:w="1440"/>
        <w:gridCol w:w="1440"/>
      </w:tblGrid>
      <w:tr w:rsidR="006A12A7" w:rsidTr="00E1419E">
        <w:tc>
          <w:tcPr>
            <w:tcW w:w="1800" w:type="dxa"/>
            <w:vMerge w:val="restart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Джерела фінансування</w:t>
            </w:r>
          </w:p>
        </w:tc>
        <w:tc>
          <w:tcPr>
            <w:tcW w:w="1440" w:type="dxa"/>
            <w:vMerge w:val="restart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Орієнтовний обсяг фінансування, грн</w:t>
            </w:r>
          </w:p>
        </w:tc>
        <w:tc>
          <w:tcPr>
            <w:tcW w:w="7020" w:type="dxa"/>
            <w:gridSpan w:val="5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F705A1">
              <w:rPr>
                <w:lang w:val="uk-UA"/>
              </w:rPr>
              <w:t>У тому числі за роками</w:t>
            </w:r>
          </w:p>
        </w:tc>
      </w:tr>
      <w:tr w:rsidR="006A12A7" w:rsidTr="00E1419E">
        <w:tc>
          <w:tcPr>
            <w:tcW w:w="1800" w:type="dxa"/>
            <w:vMerge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440" w:type="dxa"/>
            <w:vMerge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126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2017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2018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2019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2020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2021</w:t>
            </w:r>
          </w:p>
        </w:tc>
      </w:tr>
      <w:tr w:rsidR="006A12A7" w:rsidTr="00E1419E">
        <w:tc>
          <w:tcPr>
            <w:tcW w:w="180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Місцевий бюджет</w:t>
            </w:r>
            <w:r>
              <w:rPr>
                <w:lang w:val="uk-UA"/>
              </w:rPr>
              <w:t>, інші джерела (кошти фонду охорони навколишнього середовища, кошти підприємств, кредити, інвестиції, інші, не заборонені законодавством джерела)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91</w:t>
            </w:r>
            <w:r>
              <w:rPr>
                <w:lang w:val="uk-UA"/>
              </w:rPr>
              <w:t xml:space="preserve"> 553 </w:t>
            </w:r>
            <w:r w:rsidRPr="00F705A1">
              <w:rPr>
                <w:lang w:val="uk-UA"/>
              </w:rPr>
              <w:t>3</w:t>
            </w:r>
            <w:r>
              <w:rPr>
                <w:lang w:val="uk-UA"/>
              </w:rPr>
              <w:t>00</w:t>
            </w:r>
          </w:p>
        </w:tc>
        <w:tc>
          <w:tcPr>
            <w:tcW w:w="126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8</w:t>
            </w:r>
            <w:r>
              <w:rPr>
                <w:lang w:val="uk-UA"/>
              </w:rPr>
              <w:t> </w:t>
            </w:r>
            <w:r w:rsidRPr="00F705A1">
              <w:rPr>
                <w:lang w:val="uk-UA"/>
              </w:rPr>
              <w:t>553</w:t>
            </w:r>
            <w:r>
              <w:rPr>
                <w:lang w:val="uk-UA"/>
              </w:rPr>
              <w:t xml:space="preserve"> </w:t>
            </w:r>
            <w:r w:rsidRPr="00F705A1">
              <w:rPr>
                <w:lang w:val="uk-UA"/>
              </w:rPr>
              <w:t>3</w:t>
            </w:r>
            <w:r>
              <w:rPr>
                <w:lang w:val="uk-UA"/>
              </w:rPr>
              <w:t>00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13</w:t>
            </w:r>
            <w:r>
              <w:rPr>
                <w:lang w:val="uk-UA"/>
              </w:rPr>
              <w:t> </w:t>
            </w:r>
            <w:r w:rsidRPr="00F705A1">
              <w:rPr>
                <w:lang w:val="uk-UA"/>
              </w:rPr>
              <w:t>100</w:t>
            </w:r>
            <w:r>
              <w:rPr>
                <w:lang w:val="uk-UA"/>
              </w:rPr>
              <w:t xml:space="preserve"> </w:t>
            </w:r>
            <w:r w:rsidRPr="00F705A1">
              <w:rPr>
                <w:lang w:val="uk-UA"/>
              </w:rPr>
              <w:t>0</w:t>
            </w:r>
            <w:r>
              <w:rPr>
                <w:lang w:val="uk-UA"/>
              </w:rPr>
              <w:t>00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16</w:t>
            </w:r>
            <w:r>
              <w:rPr>
                <w:lang w:val="uk-UA"/>
              </w:rPr>
              <w:t> </w:t>
            </w:r>
            <w:r w:rsidRPr="00F705A1">
              <w:rPr>
                <w:lang w:val="uk-UA"/>
              </w:rPr>
              <w:t>900</w:t>
            </w:r>
            <w:r>
              <w:rPr>
                <w:lang w:val="uk-UA"/>
              </w:rPr>
              <w:t xml:space="preserve"> </w:t>
            </w:r>
            <w:r w:rsidRPr="00F705A1">
              <w:rPr>
                <w:lang w:val="uk-UA"/>
              </w:rPr>
              <w:t>0</w:t>
            </w:r>
            <w:r>
              <w:rPr>
                <w:lang w:val="uk-UA"/>
              </w:rPr>
              <w:t>00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21</w:t>
            </w:r>
            <w:r>
              <w:rPr>
                <w:lang w:val="uk-UA"/>
              </w:rPr>
              <w:t xml:space="preserve"> </w:t>
            </w:r>
            <w:r w:rsidRPr="00F705A1">
              <w:rPr>
                <w:lang w:val="uk-UA"/>
              </w:rPr>
              <w:t>700</w:t>
            </w:r>
            <w:r>
              <w:rPr>
                <w:lang w:val="uk-UA"/>
              </w:rPr>
              <w:t xml:space="preserve"> </w:t>
            </w:r>
            <w:r w:rsidRPr="00F705A1">
              <w:rPr>
                <w:lang w:val="uk-UA"/>
              </w:rPr>
              <w:t>0</w:t>
            </w:r>
            <w:r>
              <w:rPr>
                <w:lang w:val="uk-UA"/>
              </w:rPr>
              <w:t>00</w:t>
            </w:r>
          </w:p>
        </w:tc>
        <w:tc>
          <w:tcPr>
            <w:tcW w:w="1440" w:type="dxa"/>
          </w:tcPr>
          <w:p w:rsidR="006A12A7" w:rsidRPr="00F705A1" w:rsidRDefault="006A12A7" w:rsidP="00F705A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F705A1">
              <w:rPr>
                <w:lang w:val="uk-UA"/>
              </w:rPr>
              <w:t>27</w:t>
            </w:r>
            <w:r>
              <w:rPr>
                <w:lang w:val="uk-UA"/>
              </w:rPr>
              <w:t> </w:t>
            </w:r>
            <w:r w:rsidRPr="00F705A1">
              <w:rPr>
                <w:lang w:val="uk-UA"/>
              </w:rPr>
              <w:t>300</w:t>
            </w:r>
            <w:r>
              <w:rPr>
                <w:lang w:val="uk-UA"/>
              </w:rPr>
              <w:t xml:space="preserve"> </w:t>
            </w:r>
            <w:r w:rsidRPr="00F705A1">
              <w:rPr>
                <w:lang w:val="uk-UA"/>
              </w:rPr>
              <w:t>0</w:t>
            </w:r>
            <w:r>
              <w:rPr>
                <w:lang w:val="uk-UA"/>
              </w:rPr>
              <w:t>00</w:t>
            </w:r>
          </w:p>
        </w:tc>
      </w:tr>
    </w:tbl>
    <w:p w:rsidR="006A12A7" w:rsidRDefault="006A12A7" w:rsidP="001E2258">
      <w:pPr>
        <w:pStyle w:val="a3"/>
        <w:spacing w:before="0" w:beforeAutospacing="0" w:after="0" w:afterAutospacing="0"/>
        <w:rPr>
          <w:lang w:val="uk-UA"/>
        </w:rPr>
      </w:pPr>
    </w:p>
    <w:p w:rsidR="006A12A7" w:rsidRPr="001E2258" w:rsidRDefault="006A12A7" w:rsidP="001E2258">
      <w:pPr>
        <w:pStyle w:val="a3"/>
        <w:spacing w:before="0" w:beforeAutospacing="0" w:after="0" w:afterAutospacing="0"/>
      </w:pPr>
    </w:p>
    <w:sectPr w:rsidR="006A12A7" w:rsidRPr="001E2258" w:rsidSect="006C3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4DBF"/>
    <w:multiLevelType w:val="hybridMultilevel"/>
    <w:tmpl w:val="8AB6D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4B35E3"/>
    <w:multiLevelType w:val="hybridMultilevel"/>
    <w:tmpl w:val="FE582846"/>
    <w:lvl w:ilvl="0" w:tplc="D32E0A2E">
      <w:start w:val="4"/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2">
    <w:nsid w:val="6248317F"/>
    <w:multiLevelType w:val="hybridMultilevel"/>
    <w:tmpl w:val="21DEBE18"/>
    <w:lvl w:ilvl="0" w:tplc="509847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BB9"/>
    <w:rsid w:val="00020734"/>
    <w:rsid w:val="00023398"/>
    <w:rsid w:val="00024DEE"/>
    <w:rsid w:val="00033ECC"/>
    <w:rsid w:val="00035C74"/>
    <w:rsid w:val="0008208A"/>
    <w:rsid w:val="000B5944"/>
    <w:rsid w:val="000E21C8"/>
    <w:rsid w:val="00134A8F"/>
    <w:rsid w:val="0015430D"/>
    <w:rsid w:val="00190F7B"/>
    <w:rsid w:val="001E2258"/>
    <w:rsid w:val="00200B48"/>
    <w:rsid w:val="002209BF"/>
    <w:rsid w:val="00230FBF"/>
    <w:rsid w:val="002C273F"/>
    <w:rsid w:val="002C6B13"/>
    <w:rsid w:val="002D0CDD"/>
    <w:rsid w:val="002F4477"/>
    <w:rsid w:val="00357671"/>
    <w:rsid w:val="003C6948"/>
    <w:rsid w:val="003D04FF"/>
    <w:rsid w:val="003F6A07"/>
    <w:rsid w:val="00403C1F"/>
    <w:rsid w:val="00452BA9"/>
    <w:rsid w:val="00466008"/>
    <w:rsid w:val="004C54DB"/>
    <w:rsid w:val="004E595D"/>
    <w:rsid w:val="005415A4"/>
    <w:rsid w:val="005B6F8A"/>
    <w:rsid w:val="00601BDB"/>
    <w:rsid w:val="00602F42"/>
    <w:rsid w:val="00616CA1"/>
    <w:rsid w:val="00623A47"/>
    <w:rsid w:val="0062463D"/>
    <w:rsid w:val="0064108E"/>
    <w:rsid w:val="00670BE0"/>
    <w:rsid w:val="006771CF"/>
    <w:rsid w:val="00680F91"/>
    <w:rsid w:val="00684E25"/>
    <w:rsid w:val="006A12A7"/>
    <w:rsid w:val="006B6C10"/>
    <w:rsid w:val="006B7271"/>
    <w:rsid w:val="006C38C9"/>
    <w:rsid w:val="006D0289"/>
    <w:rsid w:val="006D3AD6"/>
    <w:rsid w:val="006F136A"/>
    <w:rsid w:val="007176DA"/>
    <w:rsid w:val="00717E73"/>
    <w:rsid w:val="007638F3"/>
    <w:rsid w:val="00782CD1"/>
    <w:rsid w:val="00796F9B"/>
    <w:rsid w:val="007C4581"/>
    <w:rsid w:val="007F6033"/>
    <w:rsid w:val="00853D69"/>
    <w:rsid w:val="00856894"/>
    <w:rsid w:val="0089365B"/>
    <w:rsid w:val="00897D9A"/>
    <w:rsid w:val="008C394E"/>
    <w:rsid w:val="008D3C9F"/>
    <w:rsid w:val="008E3827"/>
    <w:rsid w:val="00900C57"/>
    <w:rsid w:val="00934CBA"/>
    <w:rsid w:val="00967BB9"/>
    <w:rsid w:val="009E2C6C"/>
    <w:rsid w:val="00A17C97"/>
    <w:rsid w:val="00A633FB"/>
    <w:rsid w:val="00A72B3C"/>
    <w:rsid w:val="00AB1B3E"/>
    <w:rsid w:val="00AD05CC"/>
    <w:rsid w:val="00AF4346"/>
    <w:rsid w:val="00B5648C"/>
    <w:rsid w:val="00B72A25"/>
    <w:rsid w:val="00B754D7"/>
    <w:rsid w:val="00BD2F4E"/>
    <w:rsid w:val="00C07E37"/>
    <w:rsid w:val="00C203A7"/>
    <w:rsid w:val="00D227B3"/>
    <w:rsid w:val="00D32428"/>
    <w:rsid w:val="00D3708F"/>
    <w:rsid w:val="00D37EF5"/>
    <w:rsid w:val="00D44A32"/>
    <w:rsid w:val="00D50679"/>
    <w:rsid w:val="00D63CAB"/>
    <w:rsid w:val="00D85F3E"/>
    <w:rsid w:val="00D92CDC"/>
    <w:rsid w:val="00DA6B4E"/>
    <w:rsid w:val="00E1419E"/>
    <w:rsid w:val="00E27D2E"/>
    <w:rsid w:val="00E83BF3"/>
    <w:rsid w:val="00EB7BC1"/>
    <w:rsid w:val="00ED5514"/>
    <w:rsid w:val="00EE1E8D"/>
    <w:rsid w:val="00F30D3A"/>
    <w:rsid w:val="00F37EE2"/>
    <w:rsid w:val="00F652BE"/>
    <w:rsid w:val="00F705A1"/>
    <w:rsid w:val="00F8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8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5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2C273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5608</Words>
  <Characters>3198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Galja</cp:lastModifiedBy>
  <cp:revision>2</cp:revision>
  <cp:lastPrinted>2017-02-02T08:46:00Z</cp:lastPrinted>
  <dcterms:created xsi:type="dcterms:W3CDTF">2017-02-07T07:30:00Z</dcterms:created>
  <dcterms:modified xsi:type="dcterms:W3CDTF">2017-02-07T07:30:00Z</dcterms:modified>
</cp:coreProperties>
</file>